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0677E1">
        <w:rPr>
          <w:rFonts w:ascii="Times New Roman" w:eastAsia="Calibri" w:hAnsi="Times New Roman" w:cs="Times New Roman"/>
          <w:noProof/>
          <w:lang w:eastAsia="ru-RU"/>
        </w:rPr>
        <w:drawing>
          <wp:inline distT="0" distB="0" distL="0" distR="0" wp14:anchorId="0DCBE385" wp14:editId="61E41C9D">
            <wp:extent cx="526415" cy="569595"/>
            <wp:effectExtent l="0" t="0" r="6985" b="1905"/>
            <wp:docPr id="2" name="Рисунок 2" descr="Думиничский район (многоцветный)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Думиничский район (многоцветный)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415" cy="569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</w:rPr>
        <w:t>Калужская область</w:t>
      </w:r>
    </w:p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</w:rPr>
        <w:t>Думиничский муниципальный округ Калужской области</w:t>
      </w:r>
    </w:p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</w:rPr>
        <w:t>Администрация Думиничского муниципального округа Калужской области</w:t>
      </w:r>
    </w:p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0677E1" w:rsidRPr="000677E1" w:rsidRDefault="000677E1" w:rsidP="000677E1">
      <w:pPr>
        <w:suppressAutoHyphens/>
        <w:spacing w:after="0" w:line="288" w:lineRule="atLeast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</w:rPr>
        <w:t>ПОСТАНОВЛЕНИЕ</w:t>
      </w:r>
    </w:p>
    <w:tbl>
      <w:tblPr>
        <w:tblStyle w:val="1"/>
        <w:tblW w:w="0" w:type="auto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6"/>
        <w:gridCol w:w="791"/>
        <w:gridCol w:w="4953"/>
        <w:gridCol w:w="1203"/>
      </w:tblGrid>
      <w:tr w:rsidR="000677E1" w:rsidRPr="000677E1" w:rsidTr="000677E1">
        <w:tc>
          <w:tcPr>
            <w:tcW w:w="1906" w:type="dxa"/>
            <w:tcBorders>
              <w:bottom w:val="single" w:sz="4" w:space="0" w:color="auto"/>
            </w:tcBorders>
          </w:tcPr>
          <w:p w:rsidR="000677E1" w:rsidRPr="000677E1" w:rsidRDefault="00B516E4" w:rsidP="000677E1">
            <w:pPr>
              <w:spacing w:line="288" w:lineRule="atLeas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30 апреля</w:t>
            </w:r>
          </w:p>
        </w:tc>
        <w:tc>
          <w:tcPr>
            <w:tcW w:w="791" w:type="dxa"/>
          </w:tcPr>
          <w:p w:rsidR="000677E1" w:rsidRPr="000677E1" w:rsidRDefault="000677E1" w:rsidP="000677E1">
            <w:pPr>
              <w:spacing w:line="288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7E1">
              <w:rPr>
                <w:rFonts w:ascii="Times New Roman" w:hAnsi="Times New Roman" w:cs="Times New Roman"/>
                <w:b/>
                <w:sz w:val="26"/>
                <w:szCs w:val="26"/>
              </w:rPr>
              <w:t>2026</w:t>
            </w:r>
          </w:p>
        </w:tc>
        <w:tc>
          <w:tcPr>
            <w:tcW w:w="4953" w:type="dxa"/>
          </w:tcPr>
          <w:p w:rsidR="000677E1" w:rsidRPr="000677E1" w:rsidRDefault="000677E1" w:rsidP="000677E1">
            <w:pPr>
              <w:spacing w:line="288" w:lineRule="atLeast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677E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1203" w:type="dxa"/>
            <w:tcBorders>
              <w:bottom w:val="single" w:sz="4" w:space="0" w:color="auto"/>
            </w:tcBorders>
          </w:tcPr>
          <w:p w:rsidR="000677E1" w:rsidRPr="000677E1" w:rsidRDefault="00B516E4" w:rsidP="000677E1">
            <w:pPr>
              <w:spacing w:line="288" w:lineRule="atLeast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277</w:t>
            </w:r>
          </w:p>
        </w:tc>
      </w:tr>
    </w:tbl>
    <w:p w:rsidR="000677E1" w:rsidRPr="000677E1" w:rsidRDefault="000677E1" w:rsidP="000677E1">
      <w:pPr>
        <w:suppressAutoHyphens/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677E1" w:rsidRPr="000677E1" w:rsidRDefault="000677E1" w:rsidP="000677E1">
      <w:pPr>
        <w:suppressAutoHyphens/>
        <w:spacing w:after="0" w:line="288" w:lineRule="atLeast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1"/>
        <w:tblW w:w="52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5"/>
      </w:tblGrid>
      <w:tr w:rsidR="000677E1" w:rsidRPr="000677E1" w:rsidTr="000677E1">
        <w:tc>
          <w:tcPr>
            <w:tcW w:w="5245" w:type="dxa"/>
            <w:hideMark/>
          </w:tcPr>
          <w:p w:rsidR="000677E1" w:rsidRPr="000677E1" w:rsidRDefault="000677E1" w:rsidP="000677E1">
            <w:pPr>
              <w:overflowPunct w:val="0"/>
              <w:jc w:val="both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О внесении изменений в муниципальн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ую</w:t>
            </w:r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программ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у</w:t>
            </w:r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 xml:space="preserve"> «</w:t>
            </w:r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Доступная среда в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Думиничском</w:t>
            </w:r>
            <w:proofErr w:type="spellEnd"/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 xml:space="preserve"> муниципальном </w:t>
            </w:r>
            <w: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округе</w:t>
            </w:r>
            <w:r w:rsidRPr="000677E1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ar-SA"/>
              </w:rPr>
              <w:t>»</w:t>
            </w:r>
          </w:p>
        </w:tc>
      </w:tr>
    </w:tbl>
    <w:p w:rsidR="003505F2" w:rsidRPr="00F67200" w:rsidRDefault="003505F2" w:rsidP="00456A41">
      <w:pPr>
        <w:widowControl w:val="0"/>
        <w:suppressAutoHyphens/>
        <w:spacing w:after="0" w:line="240" w:lineRule="auto"/>
        <w:ind w:left="285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</w:p>
    <w:p w:rsidR="000677E1" w:rsidRDefault="000677E1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</w:t>
      </w:r>
      <w:proofErr w:type="gramStart"/>
      <w:r>
        <w:rPr>
          <w:rFonts w:ascii="Times New Roman" w:eastAsia="Times New Roman" w:hAnsi="Times New Roman"/>
          <w:sz w:val="26"/>
          <w:szCs w:val="26"/>
        </w:rPr>
        <w:t>Р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уководствуясь ст. 179 Бюджетного кодекса, </w:t>
      </w:r>
      <w:r>
        <w:rPr>
          <w:rFonts w:ascii="Times New Roman" w:eastAsia="Times New Roman" w:hAnsi="Times New Roman"/>
          <w:sz w:val="26"/>
          <w:szCs w:val="26"/>
        </w:rPr>
        <w:t xml:space="preserve">в соответствии с решением Думы Думиничского муниципального округа Калужской области от 11.12.2025 г. №95 «О бюджете Думиничского муниципального округа Калужской области на 2026 год и плановый период 2027 и 2028 годов», </w:t>
      </w:r>
      <w:r w:rsidRPr="00492E92">
        <w:rPr>
          <w:rFonts w:ascii="Times New Roman" w:hAnsi="Times New Roman"/>
          <w:sz w:val="26"/>
          <w:szCs w:val="26"/>
        </w:rPr>
        <w:t>Постановлением администрации муниципального района «Думиничский район» от 13.08.2013</w:t>
      </w:r>
      <w:r>
        <w:rPr>
          <w:rFonts w:ascii="Times New Roman" w:hAnsi="Times New Roman"/>
          <w:sz w:val="26"/>
          <w:szCs w:val="26"/>
        </w:rPr>
        <w:t xml:space="preserve"> г.</w:t>
      </w:r>
      <w:r w:rsidRPr="00492E92">
        <w:rPr>
          <w:rFonts w:ascii="Times New Roman" w:hAnsi="Times New Roman"/>
          <w:sz w:val="26"/>
          <w:szCs w:val="26"/>
        </w:rPr>
        <w:t xml:space="preserve"> № 732 «Об утверждении Порядка принятия решений о разработке  муниципальных программ муниципального района «Думиничский район», их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формирования и реализации</w:t>
      </w:r>
      <w:r w:rsidRPr="00492E92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492E92">
        <w:rPr>
          <w:rFonts w:ascii="Times New Roman" w:hAnsi="Times New Roman"/>
          <w:sz w:val="26"/>
          <w:szCs w:val="26"/>
        </w:rPr>
        <w:t xml:space="preserve">и порядка </w:t>
      </w:r>
      <w:proofErr w:type="gramStart"/>
      <w:r w:rsidRPr="00492E92">
        <w:rPr>
          <w:rFonts w:ascii="Times New Roman" w:hAnsi="Times New Roman"/>
          <w:sz w:val="26"/>
          <w:szCs w:val="26"/>
        </w:rPr>
        <w:t>проведения оценки эффективности реализации муниципальных программ муниципального</w:t>
      </w:r>
      <w:proofErr w:type="gramEnd"/>
      <w:r w:rsidRPr="00492E92">
        <w:rPr>
          <w:rFonts w:ascii="Times New Roman" w:hAnsi="Times New Roman"/>
          <w:sz w:val="26"/>
          <w:szCs w:val="26"/>
        </w:rPr>
        <w:t xml:space="preserve"> района «Думиничский район</w:t>
      </w:r>
      <w:r w:rsidRPr="00325CC6">
        <w:rPr>
          <w:rFonts w:ascii="Times New Roman" w:hAnsi="Times New Roman"/>
          <w:sz w:val="26"/>
          <w:szCs w:val="26"/>
        </w:rPr>
        <w:t>»</w:t>
      </w:r>
      <w:r w:rsidRPr="001A0AA4">
        <w:rPr>
          <w:rFonts w:ascii="Times New Roman" w:eastAsia="Times New Roman" w:hAnsi="Times New Roman"/>
          <w:sz w:val="26"/>
          <w:szCs w:val="26"/>
        </w:rPr>
        <w:t xml:space="preserve">, Уставом </w:t>
      </w:r>
      <w:r>
        <w:rPr>
          <w:rFonts w:ascii="Times New Roman" w:eastAsia="Times New Roman" w:hAnsi="Times New Roman"/>
          <w:sz w:val="26"/>
          <w:szCs w:val="26"/>
        </w:rPr>
        <w:t>Думиничского муниципального округа</w:t>
      </w:r>
      <w:r w:rsidRPr="001A0AA4">
        <w:rPr>
          <w:rFonts w:ascii="Times New Roman" w:eastAsia="Times New Roman" w:hAnsi="Times New Roman"/>
          <w:sz w:val="26"/>
          <w:szCs w:val="26"/>
        </w:rPr>
        <w:t>,</w:t>
      </w:r>
      <w:r>
        <w:rPr>
          <w:rFonts w:ascii="Times New Roman" w:eastAsia="Times New Roman" w:hAnsi="Times New Roman"/>
          <w:sz w:val="26"/>
          <w:szCs w:val="26"/>
        </w:rPr>
        <w:t xml:space="preserve"> администрация Думиничского муниципального округа Калужской области </w:t>
      </w:r>
      <w:r w:rsidRPr="00500667">
        <w:rPr>
          <w:rFonts w:ascii="Times New Roman" w:eastAsia="Times New Roman" w:hAnsi="Times New Roman"/>
          <w:b/>
          <w:sz w:val="26"/>
          <w:szCs w:val="26"/>
        </w:rPr>
        <w:t>ПОСТАНОВЛЯЕТ</w:t>
      </w:r>
      <w:r w:rsidRPr="00500667">
        <w:rPr>
          <w:rFonts w:ascii="Times New Roman" w:hAnsi="Times New Roman"/>
          <w:b/>
          <w:sz w:val="26"/>
          <w:szCs w:val="26"/>
        </w:rPr>
        <w:t>:</w:t>
      </w:r>
      <w:r w:rsidR="002D3BE5"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</w:p>
    <w:p w:rsidR="00010051" w:rsidRDefault="000677E1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  </w:t>
      </w:r>
      <w:r w:rsidR="002D3BE5"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1.Внести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следующие</w:t>
      </w:r>
      <w:r w:rsidR="002D3BE5"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изменения в муниципальн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="002D3BE5"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программ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</w:t>
      </w:r>
      <w:r w:rsidR="002D3BE5"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7022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Доступная среда в </w:t>
      </w:r>
      <w:proofErr w:type="spellStart"/>
      <w:r w:rsidR="00EE0E49">
        <w:rPr>
          <w:rFonts w:ascii="Times New Roman" w:hAnsi="Times New Roman"/>
          <w:sz w:val="26"/>
          <w:szCs w:val="26"/>
          <w:lang w:eastAsia="ar-SA"/>
        </w:rPr>
        <w:t>Думиничском</w:t>
      </w:r>
      <w:proofErr w:type="spellEnd"/>
      <w:r w:rsidR="00EE0E49">
        <w:rPr>
          <w:rFonts w:ascii="Times New Roman" w:hAnsi="Times New Roman"/>
          <w:sz w:val="26"/>
          <w:szCs w:val="26"/>
          <w:lang w:eastAsia="ar-SA"/>
        </w:rPr>
        <w:t xml:space="preserve"> </w:t>
      </w:r>
      <w:r w:rsidRPr="00605FCF">
        <w:rPr>
          <w:rFonts w:ascii="Times New Roman" w:hAnsi="Times New Roman"/>
          <w:sz w:val="26"/>
          <w:szCs w:val="26"/>
          <w:lang w:eastAsia="ar-SA"/>
        </w:rPr>
        <w:t xml:space="preserve">муниципальном </w:t>
      </w:r>
      <w:r w:rsidR="00EE0E49">
        <w:rPr>
          <w:rFonts w:ascii="Times New Roman" w:hAnsi="Times New Roman"/>
          <w:sz w:val="26"/>
          <w:szCs w:val="26"/>
          <w:lang w:eastAsia="ar-SA"/>
        </w:rPr>
        <w:t>округе</w:t>
      </w:r>
      <w:r w:rsidRPr="00605FCF">
        <w:rPr>
          <w:rFonts w:ascii="Times New Roman" w:hAnsi="Times New Roman"/>
          <w:sz w:val="26"/>
          <w:szCs w:val="26"/>
          <w:lang w:eastAsia="ar-SA"/>
        </w:rPr>
        <w:t>»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(далее-Программа),</w:t>
      </w:r>
      <w:r w:rsidR="002D3BE5"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утвержденн</w:t>
      </w:r>
      <w:r w:rsidR="0011749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ую</w:t>
      </w:r>
      <w:r w:rsidR="00EE0E49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Постановление</w:t>
      </w:r>
      <w:r w:rsidR="001B100D">
        <w:rPr>
          <w:rFonts w:ascii="Times New Roman" w:eastAsia="Times New Roman" w:hAnsi="Times New Roman"/>
          <w:sz w:val="26"/>
          <w:szCs w:val="26"/>
          <w:lang w:eastAsia="ru-RU"/>
        </w:rPr>
        <w:t>м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МР «Думиничский район» от 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11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.20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13 г.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№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1015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r w:rsidR="0011749D" w:rsidRPr="007022CE">
        <w:rPr>
          <w:rFonts w:ascii="Times New Roman" w:eastAsia="Times New Roman" w:hAnsi="Times New Roman"/>
          <w:kern w:val="1"/>
          <w:sz w:val="26"/>
          <w:szCs w:val="26"/>
          <w:lang w:eastAsia="ar-SA"/>
        </w:rPr>
        <w:t>«Об утверждении муниципальной программы муниципального района «Думиничский район»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bookmarkStart w:id="0" w:name="_Hlk219380166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«</w:t>
      </w:r>
      <w:r w:rsidR="0011749D" w:rsidRPr="00605FCF">
        <w:rPr>
          <w:rFonts w:ascii="Times New Roman" w:hAnsi="Times New Roman"/>
          <w:sz w:val="26"/>
          <w:szCs w:val="26"/>
        </w:rPr>
        <w:t xml:space="preserve">Доступная среда в </w:t>
      </w:r>
      <w:proofErr w:type="spellStart"/>
      <w:r w:rsidR="0011749D" w:rsidRPr="00605FCF">
        <w:rPr>
          <w:rFonts w:ascii="Times New Roman" w:hAnsi="Times New Roman"/>
          <w:sz w:val="26"/>
          <w:szCs w:val="26"/>
        </w:rPr>
        <w:t>Думиничском</w:t>
      </w:r>
      <w:proofErr w:type="spellEnd"/>
      <w:r w:rsidR="0011749D" w:rsidRPr="00605FCF">
        <w:rPr>
          <w:rFonts w:ascii="Times New Roman" w:hAnsi="Times New Roman"/>
          <w:sz w:val="26"/>
          <w:szCs w:val="26"/>
        </w:rPr>
        <w:t xml:space="preserve"> муниципальном округе</w:t>
      </w:r>
      <w:r w:rsidR="0011749D" w:rsidRPr="00605FCF">
        <w:rPr>
          <w:rFonts w:ascii="Times New Roman" w:hAnsi="Times New Roman"/>
          <w:sz w:val="26"/>
          <w:szCs w:val="26"/>
          <w:lang w:eastAsia="ar-SA"/>
        </w:rPr>
        <w:t xml:space="preserve">» </w:t>
      </w:r>
      <w:r w:rsidR="0011749D" w:rsidRPr="007022CE">
        <w:rPr>
          <w:rFonts w:ascii="Times New Roman" w:eastAsia="Times New Roman" w:hAnsi="Times New Roman"/>
          <w:b/>
          <w:sz w:val="26"/>
          <w:szCs w:val="26"/>
          <w:lang w:eastAsia="zh-CN"/>
        </w:rPr>
        <w:t xml:space="preserve"> </w:t>
      </w:r>
      <w:bookmarkEnd w:id="0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(в ред. пост</w:t>
      </w:r>
      <w:proofErr w:type="gramStart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proofErr w:type="gramEnd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</w:t>
      </w:r>
      <w:proofErr w:type="gramStart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о</w:t>
      </w:r>
      <w:proofErr w:type="gramEnd"/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т 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30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.0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1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.202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6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 xml:space="preserve"> г. №</w:t>
      </w:r>
      <w:r w:rsidR="0011749D">
        <w:rPr>
          <w:rFonts w:ascii="Times New Roman" w:eastAsia="Times New Roman" w:hAnsi="Times New Roman"/>
          <w:sz w:val="26"/>
          <w:szCs w:val="26"/>
          <w:lang w:eastAsia="ru-RU"/>
        </w:rPr>
        <w:t>56</w:t>
      </w:r>
      <w:r w:rsidR="0011749D" w:rsidRPr="007022CE">
        <w:rPr>
          <w:rFonts w:ascii="Times New Roman" w:eastAsia="Times New Roman" w:hAnsi="Times New Roman"/>
          <w:sz w:val="26"/>
          <w:szCs w:val="26"/>
          <w:lang w:eastAsia="ru-RU"/>
        </w:rPr>
        <w:t>)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:</w:t>
      </w:r>
    </w:p>
    <w:p w:rsidR="00010051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 xml:space="preserve">   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0677E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 П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ункт 8.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Паспорта Программы 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изложи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ть</w:t>
      </w: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в новой редакции:</w:t>
      </w:r>
    </w:p>
    <w:p w:rsidR="002F3AFF" w:rsidRPr="001254A4" w:rsidRDefault="002F3AFF" w:rsidP="002D3BE5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1254A4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4785"/>
        <w:gridCol w:w="4786"/>
      </w:tblGrid>
      <w:tr w:rsidR="002F3AFF" w:rsidRPr="001254A4" w:rsidTr="002D3BE5">
        <w:tc>
          <w:tcPr>
            <w:tcW w:w="4926" w:type="dxa"/>
          </w:tcPr>
          <w:p w:rsidR="002F3AFF" w:rsidRPr="001254A4" w:rsidRDefault="002F3AFF" w:rsidP="002D3BE5">
            <w:pPr>
              <w:autoSpaceDE w:val="0"/>
              <w:ind w:right="-52"/>
              <w:rPr>
                <w:b/>
                <w:bCs/>
                <w:sz w:val="26"/>
                <w:szCs w:val="26"/>
                <w:lang w:eastAsia="ar-SA"/>
              </w:rPr>
            </w:pPr>
            <w:r w:rsidRPr="001254A4">
              <w:rPr>
                <w:b/>
                <w:bCs/>
                <w:sz w:val="26"/>
                <w:szCs w:val="26"/>
                <w:lang w:eastAsia="ar-SA"/>
              </w:rPr>
              <w:t>8.Объемы финансирования</w:t>
            </w:r>
          </w:p>
          <w:p w:rsidR="002F3AFF" w:rsidRPr="001254A4" w:rsidRDefault="002F3AFF" w:rsidP="002D3BE5">
            <w:pPr>
              <w:autoSpaceDE w:val="0"/>
              <w:ind w:left="-57"/>
              <w:jc w:val="both"/>
              <w:rPr>
                <w:b/>
                <w:sz w:val="26"/>
                <w:szCs w:val="26"/>
                <w:lang w:eastAsia="ar-SA"/>
              </w:rPr>
            </w:pPr>
            <w:r w:rsidRPr="001254A4">
              <w:rPr>
                <w:b/>
                <w:sz w:val="26"/>
                <w:szCs w:val="26"/>
                <w:lang w:eastAsia="ar-SA"/>
              </w:rPr>
              <w:t>муниципальной  программы за счет всех источников финансирования</w:t>
            </w:r>
          </w:p>
          <w:p w:rsidR="002F3AFF" w:rsidRPr="001254A4" w:rsidRDefault="002F3AFF" w:rsidP="002D3BE5">
            <w:pPr>
              <w:autoSpaceDE w:val="0"/>
              <w:ind w:right="-52"/>
              <w:jc w:val="both"/>
              <w:rPr>
                <w:bCs/>
                <w:sz w:val="26"/>
                <w:szCs w:val="26"/>
                <w:lang w:eastAsia="ar-SA"/>
              </w:rPr>
            </w:pPr>
          </w:p>
        </w:tc>
        <w:tc>
          <w:tcPr>
            <w:tcW w:w="4927" w:type="dxa"/>
          </w:tcPr>
          <w:p w:rsidR="000677E1" w:rsidRPr="000677E1" w:rsidRDefault="000677E1" w:rsidP="000677E1">
            <w:pPr>
              <w:autoSpaceDE w:val="0"/>
              <w:ind w:left="-57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 xml:space="preserve">- общий объем финансирования реализации программы составляет </w:t>
            </w:r>
          </w:p>
          <w:p w:rsidR="000677E1" w:rsidRPr="000677E1" w:rsidRDefault="000677E1" w:rsidP="000677E1">
            <w:pPr>
              <w:jc w:val="both"/>
              <w:rPr>
                <w:rFonts w:eastAsia="Calibri"/>
                <w:b/>
                <w:color w:val="000000"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kern w:val="1"/>
                <w:sz w:val="26"/>
                <w:szCs w:val="26"/>
              </w:rPr>
              <w:t xml:space="preserve">6381,361  </w:t>
            </w:r>
            <w:r w:rsidRPr="000677E1">
              <w:rPr>
                <w:rFonts w:eastAsia="Calibri"/>
                <w:b/>
                <w:color w:val="000000"/>
                <w:kern w:val="1"/>
                <w:sz w:val="26"/>
                <w:szCs w:val="26"/>
              </w:rPr>
              <w:t xml:space="preserve"> </w:t>
            </w:r>
            <w:r w:rsidRPr="000677E1">
              <w:rPr>
                <w:rFonts w:eastAsia="Calibri"/>
                <w:b/>
                <w:kern w:val="1"/>
                <w:sz w:val="26"/>
                <w:szCs w:val="26"/>
              </w:rPr>
              <w:t>тыс. рублей, из них: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2014 году –100,00 тыс. рублей;</w:t>
            </w:r>
          </w:p>
          <w:p w:rsidR="000677E1" w:rsidRPr="000677E1" w:rsidRDefault="000677E1" w:rsidP="000677E1">
            <w:pPr>
              <w:tabs>
                <w:tab w:val="left" w:pos="5715"/>
              </w:tabs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2015 году –840,362 тыс. рублей;</w:t>
            </w: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ab/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2016 году –  307,285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2017 году –  1663,27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2018 году – 60,00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2019 году – 710,00</w:t>
            </w:r>
            <w:r w:rsidRPr="000677E1">
              <w:rPr>
                <w:rFonts w:eastAsia="Calibri"/>
                <w:b/>
                <w:color w:val="000000"/>
                <w:sz w:val="26"/>
                <w:szCs w:val="26"/>
                <w:lang w:eastAsia="ar-SA"/>
              </w:rPr>
              <w:t xml:space="preserve"> </w:t>
            </w: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2020 году – 208,83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2021 году – 206,148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sz w:val="26"/>
                <w:szCs w:val="26"/>
                <w:lang w:eastAsia="ar-SA"/>
              </w:rPr>
              <w:t>в 2022 году – 502,169 тыс. рублей;</w:t>
            </w:r>
          </w:p>
          <w:p w:rsidR="000677E1" w:rsidRPr="000677E1" w:rsidRDefault="000677E1" w:rsidP="000677E1">
            <w:pPr>
              <w:jc w:val="both"/>
              <w:rPr>
                <w:rFonts w:eastAsia="Calibri"/>
                <w:b/>
                <w:bCs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bCs/>
                <w:sz w:val="26"/>
                <w:szCs w:val="26"/>
                <w:lang w:eastAsia="ar-SA"/>
              </w:rPr>
              <w:t xml:space="preserve">     в 2023 году – </w:t>
            </w: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</w:rPr>
              <w:t>294,854 тыс. рублей;</w:t>
            </w:r>
          </w:p>
          <w:p w:rsidR="000677E1" w:rsidRPr="000677E1" w:rsidRDefault="000677E1" w:rsidP="000677E1">
            <w:pPr>
              <w:jc w:val="both"/>
              <w:rPr>
                <w:rFonts w:eastAsia="Calibri"/>
                <w:b/>
                <w:bCs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</w:rPr>
              <w:t xml:space="preserve">     в 2024 году – 396,261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bCs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</w:rPr>
              <w:t>в 2025 году – 372,499 тыс. рублей;</w:t>
            </w:r>
          </w:p>
          <w:p w:rsidR="000677E1" w:rsidRPr="000677E1" w:rsidRDefault="000677E1" w:rsidP="000677E1">
            <w:pPr>
              <w:autoSpaceDE w:val="0"/>
              <w:ind w:left="-57" w:firstLine="374"/>
              <w:jc w:val="both"/>
              <w:rPr>
                <w:rFonts w:eastAsia="Calibri"/>
                <w:b/>
                <w:bCs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</w:rPr>
              <w:t>в 2026 году – 619,683 тыс. рублей;</w:t>
            </w:r>
          </w:p>
          <w:p w:rsidR="000677E1" w:rsidRPr="000677E1" w:rsidRDefault="000677E1" w:rsidP="000677E1">
            <w:pPr>
              <w:jc w:val="both"/>
              <w:rPr>
                <w:rFonts w:eastAsia="Calibri"/>
                <w:b/>
                <w:bCs/>
                <w:kern w:val="1"/>
                <w:sz w:val="26"/>
                <w:szCs w:val="26"/>
              </w:rPr>
            </w:pP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</w:rPr>
              <w:t xml:space="preserve">     в 2027 году – 50,00 тыс.  рублей;</w:t>
            </w:r>
          </w:p>
          <w:p w:rsidR="002F3AFF" w:rsidRPr="00A45BAB" w:rsidRDefault="000677E1" w:rsidP="000677E1">
            <w:pPr>
              <w:autoSpaceDE w:val="0"/>
              <w:ind w:left="-57" w:firstLine="374"/>
              <w:jc w:val="both"/>
              <w:rPr>
                <w:b/>
                <w:bCs/>
                <w:sz w:val="26"/>
                <w:szCs w:val="26"/>
                <w:lang w:eastAsia="ar-SA"/>
              </w:rPr>
            </w:pPr>
            <w:r w:rsidRPr="000677E1">
              <w:rPr>
                <w:rFonts w:eastAsia="Calibri"/>
                <w:b/>
                <w:bCs/>
                <w:kern w:val="1"/>
                <w:sz w:val="26"/>
                <w:szCs w:val="26"/>
                <w:lang w:eastAsia="en-US"/>
              </w:rPr>
              <w:t>в 2028 году -  50,00 тыс. рублей</w:t>
            </w:r>
            <w:r w:rsidRPr="000677E1">
              <w:rPr>
                <w:rFonts w:eastAsia="Calibri"/>
                <w:b/>
                <w:bCs/>
                <w:sz w:val="26"/>
                <w:szCs w:val="26"/>
                <w:lang w:eastAsia="ar-SA"/>
              </w:rPr>
              <w:t>»</w:t>
            </w:r>
          </w:p>
        </w:tc>
      </w:tr>
    </w:tbl>
    <w:p w:rsidR="007B38DF" w:rsidRDefault="007B38D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2F3AFF" w:rsidRPr="00F46DDD" w:rsidRDefault="002F3AFF" w:rsidP="002F3AFF">
      <w:pPr>
        <w:pStyle w:val="ConsPlusNormal"/>
        <w:widowControl/>
        <w:ind w:left="-284" w:right="-256" w:firstLine="426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F67200">
        <w:rPr>
          <w:rFonts w:ascii="Times New Roman" w:hAnsi="Times New Roman" w:cs="Times New Roman"/>
          <w:bCs/>
          <w:sz w:val="26"/>
          <w:szCs w:val="26"/>
        </w:rPr>
        <w:t xml:space="preserve">       </w:t>
      </w:r>
      <w:r w:rsidR="00010051">
        <w:rPr>
          <w:rFonts w:ascii="Times New Roman" w:hAnsi="Times New Roman" w:cs="Times New Roman"/>
          <w:bCs/>
          <w:sz w:val="26"/>
          <w:szCs w:val="26"/>
        </w:rPr>
        <w:t>1</w:t>
      </w:r>
      <w:r>
        <w:rPr>
          <w:rFonts w:ascii="Times New Roman" w:hAnsi="Times New Roman" w:cs="Times New Roman"/>
          <w:bCs/>
          <w:sz w:val="26"/>
          <w:szCs w:val="26"/>
        </w:rPr>
        <w:t>.</w:t>
      </w:r>
      <w:r w:rsidR="00B9664F">
        <w:rPr>
          <w:rFonts w:ascii="Times New Roman" w:hAnsi="Times New Roman" w:cs="Times New Roman"/>
          <w:bCs/>
          <w:sz w:val="26"/>
          <w:szCs w:val="26"/>
        </w:rPr>
        <w:t>2</w:t>
      </w:r>
      <w:r w:rsidR="00010051">
        <w:rPr>
          <w:rFonts w:ascii="Times New Roman" w:hAnsi="Times New Roman" w:cs="Times New Roman"/>
          <w:bCs/>
          <w:sz w:val="26"/>
          <w:szCs w:val="26"/>
        </w:rPr>
        <w:t>. Пункт 5.1. Программы</w:t>
      </w:r>
      <w:r w:rsidR="00B70F27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изложи</w:t>
      </w:r>
      <w:r w:rsidR="00010051">
        <w:rPr>
          <w:rFonts w:ascii="Times New Roman" w:hAnsi="Times New Roman" w:cs="Times New Roman"/>
          <w:bCs/>
          <w:sz w:val="26"/>
          <w:szCs w:val="26"/>
        </w:rPr>
        <w:t>ть</w:t>
      </w:r>
      <w:r w:rsidRPr="00F46DDD">
        <w:rPr>
          <w:rFonts w:ascii="Times New Roman" w:hAnsi="Times New Roman" w:cs="Times New Roman"/>
          <w:bCs/>
          <w:sz w:val="26"/>
          <w:szCs w:val="26"/>
        </w:rPr>
        <w:t xml:space="preserve"> в новой редакции:</w:t>
      </w:r>
    </w:p>
    <w:p w:rsidR="002F3AFF" w:rsidRPr="00F46DDD" w:rsidRDefault="002F3AFF" w:rsidP="00662433">
      <w:pPr>
        <w:suppressAutoHyphens/>
        <w:autoSpaceDE w:val="0"/>
        <w:spacing w:after="0" w:line="240" w:lineRule="auto"/>
        <w:ind w:right="-256" w:firstLine="426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</w:pPr>
      <w:r w:rsidRPr="00F46DDD">
        <w:rPr>
          <w:rFonts w:ascii="Times New Roman" w:eastAsia="Times New Roman" w:hAnsi="Times New Roman" w:cs="Times New Roman"/>
          <w:b/>
          <w:bCs/>
          <w:sz w:val="26"/>
          <w:szCs w:val="26"/>
          <w:lang w:eastAsia="ar-SA"/>
        </w:rPr>
        <w:t>«5.1.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Общий объем финансовых ресурсов, необходимых для реализации </w:t>
      </w:r>
      <w:r w:rsidR="006624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 xml:space="preserve">   </w:t>
      </w:r>
      <w:r w:rsidRPr="00F46DDD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муниципальной программы</w:t>
      </w:r>
      <w:r w:rsidR="00662433">
        <w:rPr>
          <w:rFonts w:ascii="Times New Roman" w:eastAsia="Times New Roman" w:hAnsi="Times New Roman" w:cs="Times New Roman"/>
          <w:b/>
          <w:sz w:val="26"/>
          <w:szCs w:val="26"/>
          <w:lang w:eastAsia="ar-SA"/>
        </w:rPr>
        <w:t>.</w:t>
      </w:r>
    </w:p>
    <w:p w:rsidR="000677E1" w:rsidRPr="000677E1" w:rsidRDefault="002F3AFF" w:rsidP="000677E1">
      <w:pPr>
        <w:autoSpaceDE w:val="0"/>
        <w:spacing w:after="0" w:line="240" w:lineRule="auto"/>
        <w:ind w:left="-57"/>
        <w:jc w:val="both"/>
        <w:rPr>
          <w:rFonts w:ascii="Times New Roman" w:eastAsia="Calibri" w:hAnsi="Times New Roman" w:cs="Times New Roman"/>
          <w:b/>
          <w:color w:val="000000"/>
          <w:kern w:val="1"/>
          <w:sz w:val="26"/>
          <w:szCs w:val="26"/>
        </w:rPr>
      </w:pPr>
      <w:r w:rsidRPr="00F46DDD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 xml:space="preserve">Реализация мероприятий Программы осуществляется за счет средств  местного и областного бюджетов. </w:t>
      </w:r>
      <w:r w:rsidR="000677E1" w:rsidRPr="000677E1">
        <w:rPr>
          <w:rFonts w:ascii="Times New Roman" w:eastAsia="Times New Roman" w:hAnsi="Times New Roman" w:cs="Times New Roman"/>
          <w:b/>
          <w:kern w:val="1"/>
          <w:sz w:val="26"/>
          <w:szCs w:val="26"/>
        </w:rPr>
        <w:t>О</w:t>
      </w:r>
      <w:r w:rsidR="000677E1"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 xml:space="preserve">бщий объем финансирования реализации программы составляет </w:t>
      </w:r>
      <w:r w:rsidR="000677E1" w:rsidRPr="000677E1">
        <w:rPr>
          <w:rFonts w:ascii="Times New Roman" w:eastAsia="Calibri" w:hAnsi="Times New Roman" w:cs="Times New Roman"/>
          <w:b/>
          <w:kern w:val="1"/>
          <w:sz w:val="26"/>
          <w:szCs w:val="26"/>
        </w:rPr>
        <w:t xml:space="preserve">6381,361  </w:t>
      </w:r>
      <w:r w:rsidR="000677E1" w:rsidRPr="000677E1">
        <w:rPr>
          <w:rFonts w:ascii="Times New Roman" w:eastAsia="Calibri" w:hAnsi="Times New Roman" w:cs="Times New Roman"/>
          <w:b/>
          <w:color w:val="000000"/>
          <w:kern w:val="1"/>
          <w:sz w:val="26"/>
          <w:szCs w:val="26"/>
        </w:rPr>
        <w:t xml:space="preserve"> </w:t>
      </w:r>
      <w:r w:rsidR="000677E1" w:rsidRPr="000677E1">
        <w:rPr>
          <w:rFonts w:ascii="Times New Roman" w:eastAsia="Calibri" w:hAnsi="Times New Roman" w:cs="Times New Roman"/>
          <w:b/>
          <w:kern w:val="1"/>
          <w:sz w:val="26"/>
          <w:szCs w:val="26"/>
        </w:rPr>
        <w:t>тыс. рублей, из них: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2014 году –100,00 тыс. рублей;</w:t>
      </w:r>
    </w:p>
    <w:p w:rsidR="000677E1" w:rsidRPr="000677E1" w:rsidRDefault="000677E1" w:rsidP="000677E1">
      <w:pPr>
        <w:tabs>
          <w:tab w:val="left" w:pos="5715"/>
        </w:tabs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2015 году –840,362 тыс. рублей;</w:t>
      </w: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ab/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2016 году –  307,285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2017 году –  1663,27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2018 году – 60,00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2019 году – 710,00</w:t>
      </w:r>
      <w:r w:rsidRPr="000677E1">
        <w:rPr>
          <w:rFonts w:ascii="Times New Roman" w:eastAsia="Calibri" w:hAnsi="Times New Roman" w:cs="Times New Roman"/>
          <w:b/>
          <w:color w:val="000000"/>
          <w:sz w:val="26"/>
          <w:szCs w:val="26"/>
          <w:lang w:eastAsia="ar-SA"/>
        </w:rPr>
        <w:t xml:space="preserve"> </w:t>
      </w: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2020 году – 208,83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2021 году – 206,148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sz w:val="26"/>
          <w:szCs w:val="26"/>
          <w:lang w:eastAsia="ar-SA"/>
        </w:rPr>
      </w:pPr>
      <w:r w:rsidRPr="000677E1">
        <w:rPr>
          <w:rFonts w:ascii="Times New Roman" w:eastAsia="Calibri" w:hAnsi="Times New Roman" w:cs="Times New Roman"/>
          <w:b/>
          <w:sz w:val="26"/>
          <w:szCs w:val="26"/>
          <w:lang w:eastAsia="ar-SA"/>
        </w:rPr>
        <w:t>в 2022 году – 502,169 тыс. рублей;</w:t>
      </w:r>
    </w:p>
    <w:p w:rsidR="000677E1" w:rsidRPr="000677E1" w:rsidRDefault="000677E1" w:rsidP="0006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 xml:space="preserve">     в 2023 году – </w:t>
      </w: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>294,854 тыс. рублей;</w:t>
      </w:r>
    </w:p>
    <w:p w:rsidR="000677E1" w:rsidRPr="000677E1" w:rsidRDefault="000677E1" w:rsidP="0006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 xml:space="preserve">     в 2024 году – 396,261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>в 2025 году – 372,499 тыс. рублей;</w:t>
      </w:r>
    </w:p>
    <w:p w:rsidR="000677E1" w:rsidRPr="000677E1" w:rsidRDefault="000677E1" w:rsidP="000677E1">
      <w:pPr>
        <w:autoSpaceDE w:val="0"/>
        <w:spacing w:after="0" w:line="240" w:lineRule="auto"/>
        <w:ind w:left="-57" w:firstLine="374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>в 2026 году – 619,683 тыс. рублей;</w:t>
      </w:r>
    </w:p>
    <w:p w:rsidR="000677E1" w:rsidRPr="000677E1" w:rsidRDefault="000677E1" w:rsidP="000677E1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</w:pP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 xml:space="preserve">     в 2027 году – 50,00 тыс.  рублей;</w:t>
      </w:r>
    </w:p>
    <w:p w:rsidR="006E60D6" w:rsidRPr="000677E1" w:rsidRDefault="000677E1" w:rsidP="000677E1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eastAsia="ar-SA"/>
        </w:rPr>
      </w:pPr>
      <w:r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 xml:space="preserve">     </w:t>
      </w:r>
      <w:r w:rsidRPr="000677E1">
        <w:rPr>
          <w:rFonts w:ascii="Times New Roman" w:eastAsia="Calibri" w:hAnsi="Times New Roman" w:cs="Times New Roman"/>
          <w:b/>
          <w:bCs/>
          <w:kern w:val="1"/>
          <w:sz w:val="26"/>
          <w:szCs w:val="26"/>
        </w:rPr>
        <w:t>в 2028 году -  50,00 тыс. рублей</w:t>
      </w:r>
      <w:r w:rsidRPr="000677E1">
        <w:rPr>
          <w:rFonts w:ascii="Times New Roman" w:eastAsia="Calibri" w:hAnsi="Times New Roman" w:cs="Times New Roman"/>
          <w:b/>
          <w:bCs/>
          <w:sz w:val="26"/>
          <w:szCs w:val="26"/>
          <w:lang w:eastAsia="ar-SA"/>
        </w:rPr>
        <w:t>»</w:t>
      </w:r>
      <w:r w:rsidR="006E60D6" w:rsidRPr="000677E1">
        <w:rPr>
          <w:rFonts w:ascii="Times New Roman" w:hAnsi="Times New Roman" w:cs="Times New Roman"/>
          <w:b/>
          <w:bCs/>
          <w:sz w:val="26"/>
          <w:szCs w:val="26"/>
          <w:lang w:eastAsia="ar-SA"/>
        </w:rPr>
        <w:t>.</w:t>
      </w:r>
    </w:p>
    <w:p w:rsidR="00A45BAB" w:rsidRPr="00896898" w:rsidRDefault="00A45BAB" w:rsidP="00B8024F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896898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   </w:t>
      </w:r>
    </w:p>
    <w:p w:rsidR="00010051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6"/>
          <w:szCs w:val="26"/>
        </w:rPr>
      </w:pP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1B1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3</w:t>
      </w:r>
      <w:r w:rsidR="006E60D6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.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Приложение 2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 </w:t>
      </w: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</w:p>
    <w:p w:rsidR="001154BD" w:rsidRPr="00F67200" w:rsidRDefault="002F3AFF" w:rsidP="00010051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</w:pPr>
      <w:r w:rsidRPr="00F67200">
        <w:rPr>
          <w:rFonts w:ascii="Times New Roman" w:eastAsia="Times New Roman" w:hAnsi="Times New Roman" w:cs="Times New Roman"/>
          <w:kern w:val="1"/>
          <w:sz w:val="26"/>
          <w:szCs w:val="26"/>
        </w:rPr>
        <w:t xml:space="preserve">  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1.</w:t>
      </w:r>
      <w:r w:rsidR="001B100D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4</w:t>
      </w:r>
      <w:r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. Приложение 3 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к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П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рограмм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е</w:t>
      </w:r>
      <w:r w:rsidR="00010051" w:rsidRPr="00F67200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изложить в новой редакции, согласно приложению </w:t>
      </w:r>
      <w:r w:rsidR="00354ADE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>2</w:t>
      </w:r>
      <w:r w:rsidR="00010051">
        <w:rPr>
          <w:rFonts w:ascii="Times New Roman" w:eastAsia="Times New Roman" w:hAnsi="Times New Roman" w:cs="Times New Roman"/>
          <w:bCs/>
          <w:sz w:val="26"/>
          <w:szCs w:val="26"/>
          <w:lang w:eastAsia="ar-SA"/>
        </w:rPr>
        <w:t xml:space="preserve"> к настоящему постановлению.</w:t>
      </w:r>
    </w:p>
    <w:p w:rsidR="00A45CF8" w:rsidRPr="00A45CF8" w:rsidRDefault="00A45CF8" w:rsidP="00A45CF8">
      <w:pPr>
        <w:tabs>
          <w:tab w:val="left" w:pos="567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66243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62433">
        <w:rPr>
          <w:rFonts w:ascii="Times New Roman" w:eastAsia="Times New Roman" w:hAnsi="Times New Roman" w:cs="Times New Roman"/>
          <w:sz w:val="26"/>
          <w:szCs w:val="26"/>
          <w:lang w:eastAsia="ru-RU"/>
        </w:rPr>
        <w:t>2.</w:t>
      </w:r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Настоящее Постановление вступает в силу </w:t>
      </w:r>
      <w:proofErr w:type="gramStart"/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>с даты</w:t>
      </w:r>
      <w:proofErr w:type="gramEnd"/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его опубликования в газете «</w:t>
      </w:r>
      <w:proofErr w:type="spellStart"/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>Думиничские</w:t>
      </w:r>
      <w:proofErr w:type="spellEnd"/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вести», подлежит </w:t>
      </w:r>
      <w:r w:rsidR="00662433">
        <w:rPr>
          <w:rFonts w:ascii="Times New Roman" w:eastAsia="Times New Roman" w:hAnsi="Times New Roman" w:cs="Times New Roman"/>
          <w:sz w:val="26"/>
          <w:szCs w:val="26"/>
          <w:lang w:eastAsia="ru-RU"/>
        </w:rPr>
        <w:t>опубликованию</w:t>
      </w:r>
      <w:r w:rsidRPr="00A45C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официальном сайте www.zskaluga.ru, размещению на официальном сайте Думиничского муниципального округа Калужской области https://admdum.gosuslugi.ru/.   </w:t>
      </w:r>
    </w:p>
    <w:p w:rsidR="00A45CF8" w:rsidRPr="00A45CF8" w:rsidRDefault="00A45CF8" w:rsidP="00A45CF8">
      <w:pPr>
        <w:spacing w:after="0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45CF8">
        <w:rPr>
          <w:rFonts w:ascii="Times New Roman" w:eastAsia="Calibri" w:hAnsi="Times New Roman" w:cs="Times New Roman"/>
          <w:sz w:val="26"/>
          <w:szCs w:val="26"/>
        </w:rPr>
        <w:t xml:space="preserve">        3. </w:t>
      </w:r>
      <w:proofErr w:type="gramStart"/>
      <w:r w:rsidRPr="00A45CF8">
        <w:rPr>
          <w:rFonts w:ascii="Times New Roman" w:eastAsia="Calibri" w:hAnsi="Times New Roman" w:cs="Times New Roman"/>
          <w:sz w:val="26"/>
          <w:szCs w:val="26"/>
        </w:rPr>
        <w:t>Контроль за</w:t>
      </w:r>
      <w:proofErr w:type="gramEnd"/>
      <w:r w:rsidRPr="00A45CF8">
        <w:rPr>
          <w:rFonts w:ascii="Times New Roman" w:eastAsia="Calibri" w:hAnsi="Times New Roman" w:cs="Times New Roman"/>
          <w:sz w:val="26"/>
          <w:szCs w:val="26"/>
        </w:rPr>
        <w:t xml:space="preserve"> исполнением настоящего Постановления возложить на   заместителя Главы администрации Думиничского муниципального округа Калужской области по социальным вопросам.</w:t>
      </w:r>
    </w:p>
    <w:p w:rsidR="00A45CF8" w:rsidRPr="00A45CF8" w:rsidRDefault="00A45CF8" w:rsidP="00A45C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A45CF8" w:rsidRPr="00A45CF8" w:rsidRDefault="00A45CF8" w:rsidP="00A45C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</w:p>
    <w:p w:rsidR="00A45CF8" w:rsidRPr="00A45CF8" w:rsidRDefault="00A45CF8" w:rsidP="00A45CF8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</w:pPr>
      <w:r w:rsidRPr="00A45CF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Глава Думиничского </w:t>
      </w:r>
      <w:proofErr w:type="gramStart"/>
      <w:r w:rsidRPr="00A45CF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>муниципального</w:t>
      </w:r>
      <w:proofErr w:type="gramEnd"/>
      <w:r w:rsidRPr="00A45CF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 </w:t>
      </w:r>
    </w:p>
    <w:p w:rsidR="000516B2" w:rsidRPr="002F3AFF" w:rsidRDefault="00A45CF8" w:rsidP="00A45CF8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eastAsia="Times New Roman" w:hAnsi="Times New Roman" w:cs="Times New Roman"/>
          <w:b/>
          <w:kern w:val="1"/>
          <w:sz w:val="26"/>
          <w:szCs w:val="26"/>
        </w:rPr>
      </w:pPr>
      <w:r w:rsidRPr="00A45CF8">
        <w:rPr>
          <w:rFonts w:ascii="Times New Roman" w:eastAsia="SimSun" w:hAnsi="Times New Roman" w:cs="Times New Roman"/>
          <w:b/>
          <w:kern w:val="1"/>
          <w:sz w:val="26"/>
          <w:szCs w:val="26"/>
          <w:lang w:eastAsia="hi-IN" w:bidi="hi-IN"/>
        </w:rPr>
        <w:t xml:space="preserve">округа Калужской области                                                                      С.Г. Булыгин   </w:t>
      </w:r>
    </w:p>
    <w:p w:rsidR="000516B2" w:rsidRPr="002F3AFF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sectPr w:rsidR="000516B2" w:rsidRPr="002F3AFF" w:rsidSect="00BF6F45">
          <w:pgSz w:w="11906" w:h="16838"/>
          <w:pgMar w:top="426" w:right="850" w:bottom="568" w:left="1701" w:header="708" w:footer="708" w:gutter="0"/>
          <w:cols w:space="708"/>
          <w:docGrid w:linePitch="360"/>
        </w:sectPr>
      </w:pPr>
    </w:p>
    <w:p w:rsidR="006A14DF" w:rsidRDefault="006A14DF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1 к постановлению администрации </w:t>
      </w:r>
    </w:p>
    <w:p w:rsidR="00A45CF8" w:rsidRDefault="00A45CF8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Думиничкого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от «</w:t>
      </w:r>
      <w:r w:rsidR="00715D2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»___</w:t>
      </w:r>
      <w:r w:rsidR="00715D20" w:rsidRPr="00715D20">
        <w:rPr>
          <w:rFonts w:ascii="Times New Roman" w:hAnsi="Times New Roman" w:cs="Times New Roman"/>
          <w:u w:val="single"/>
        </w:rPr>
        <w:t>04</w:t>
      </w:r>
      <w:r w:rsidRPr="00715D20"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>__2026 №_</w:t>
      </w:r>
      <w:r w:rsidR="00715D20">
        <w:rPr>
          <w:rFonts w:ascii="Times New Roman" w:hAnsi="Times New Roman" w:cs="Times New Roman"/>
          <w:u w:val="single"/>
        </w:rPr>
        <w:t>277</w:t>
      </w:r>
      <w:r>
        <w:rPr>
          <w:rFonts w:ascii="Times New Roman" w:hAnsi="Times New Roman" w:cs="Times New Roman"/>
        </w:rPr>
        <w:t>__</w:t>
      </w:r>
    </w:p>
    <w:p w:rsidR="00B70F27" w:rsidRDefault="00B70F27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0516B2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Pr="00A45CF8" w:rsidRDefault="00A45CF8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eastAsia="Calibri" w:hAnsi="Times New Roman" w:cs="Times New Roman"/>
        </w:rPr>
      </w:pPr>
      <w:r w:rsidRPr="00A45CF8">
        <w:rPr>
          <w:rFonts w:ascii="Times New Roman" w:eastAsia="Calibri" w:hAnsi="Times New Roman" w:cs="Times New Roman"/>
        </w:rPr>
        <w:t>Приложение 2</w:t>
      </w:r>
    </w:p>
    <w:p w:rsidR="00A45CF8" w:rsidRPr="00A45CF8" w:rsidRDefault="00A45CF8" w:rsidP="00A45C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5C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муниципальной программе </w:t>
      </w:r>
      <w:r w:rsidRPr="00A45CF8">
        <w:rPr>
          <w:rFonts w:ascii="Times New Roman" w:eastAsia="Calibri" w:hAnsi="Times New Roman" w:cs="Times New Roman"/>
          <w:sz w:val="24"/>
          <w:szCs w:val="24"/>
        </w:rPr>
        <w:t>Думиничского муниципального округа</w:t>
      </w:r>
    </w:p>
    <w:p w:rsidR="00A45CF8" w:rsidRPr="00A45CF8" w:rsidRDefault="00A45CF8" w:rsidP="00A45C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5CF8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Pr="00A45CF8">
        <w:rPr>
          <w:rFonts w:ascii="Times New Roman" w:eastAsia="Calibri" w:hAnsi="Times New Roman" w:cs="Times New Roman"/>
          <w:sz w:val="24"/>
          <w:szCs w:val="24"/>
        </w:rPr>
        <w:t xml:space="preserve">Доступная среда в </w:t>
      </w:r>
      <w:proofErr w:type="spellStart"/>
      <w:r w:rsidRPr="00A45CF8">
        <w:rPr>
          <w:rFonts w:ascii="Times New Roman" w:eastAsia="Calibri" w:hAnsi="Times New Roman" w:cs="Times New Roman"/>
          <w:sz w:val="24"/>
          <w:szCs w:val="24"/>
        </w:rPr>
        <w:t>Думиничском</w:t>
      </w:r>
      <w:proofErr w:type="spellEnd"/>
      <w:r w:rsidRPr="00A45CF8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</w:t>
      </w:r>
      <w:r w:rsidRPr="00A45C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45CF8" w:rsidRPr="00A45CF8" w:rsidRDefault="00A45CF8" w:rsidP="00A45CF8">
      <w:pPr>
        <w:spacing w:after="0"/>
        <w:ind w:right="-31"/>
        <w:jc w:val="center"/>
        <w:rPr>
          <w:rFonts w:ascii="Times New Roman" w:eastAsia="Calibri" w:hAnsi="Times New Roman" w:cs="Times New Roman"/>
          <w:b/>
          <w:bCs/>
        </w:rPr>
      </w:pPr>
      <w:r w:rsidRPr="00A45CF8">
        <w:rPr>
          <w:rFonts w:ascii="Times New Roman" w:eastAsia="Calibri" w:hAnsi="Times New Roman" w:cs="Times New Roman"/>
          <w:b/>
          <w:bCs/>
        </w:rPr>
        <w:t>Перечень программных мероприятий программы</w:t>
      </w:r>
    </w:p>
    <w:p w:rsidR="00A45CF8" w:rsidRPr="00A45CF8" w:rsidRDefault="00A45CF8" w:rsidP="00A45CF8">
      <w:pPr>
        <w:autoSpaceDE w:val="0"/>
        <w:autoSpaceDN w:val="0"/>
        <w:adjustRightInd w:val="0"/>
        <w:spacing w:after="0"/>
        <w:ind w:right="-31"/>
        <w:jc w:val="center"/>
        <w:rPr>
          <w:rFonts w:ascii="Times New Roman" w:eastAsia="Calibri" w:hAnsi="Times New Roman" w:cs="Times New Roman"/>
          <w:b/>
          <w:bCs/>
        </w:rPr>
      </w:pPr>
      <w:r w:rsidRPr="00A45CF8">
        <w:rPr>
          <w:rFonts w:ascii="Times New Roman" w:eastAsia="Calibri" w:hAnsi="Times New Roman" w:cs="Times New Roman"/>
          <w:b/>
          <w:bCs/>
        </w:rPr>
        <w:t xml:space="preserve">«Доступная среда в </w:t>
      </w:r>
      <w:proofErr w:type="spellStart"/>
      <w:r w:rsidRPr="00A45CF8">
        <w:rPr>
          <w:rFonts w:ascii="Times New Roman" w:eastAsia="Calibri" w:hAnsi="Times New Roman" w:cs="Times New Roman"/>
          <w:b/>
        </w:rPr>
        <w:t>Думиничском</w:t>
      </w:r>
      <w:proofErr w:type="spellEnd"/>
      <w:r w:rsidRPr="00A45CF8">
        <w:rPr>
          <w:rFonts w:ascii="Times New Roman" w:eastAsia="Calibri" w:hAnsi="Times New Roman" w:cs="Times New Roman"/>
          <w:b/>
        </w:rPr>
        <w:t xml:space="preserve"> муниципальном округе</w:t>
      </w:r>
      <w:r w:rsidRPr="00A45CF8">
        <w:rPr>
          <w:rFonts w:ascii="Times New Roman" w:eastAsia="Calibri" w:hAnsi="Times New Roman" w:cs="Times New Roman"/>
          <w:b/>
          <w:bCs/>
        </w:rPr>
        <w:t>»</w:t>
      </w:r>
    </w:p>
    <w:tbl>
      <w:tblPr>
        <w:tblW w:w="14462" w:type="dxa"/>
        <w:jc w:val="center"/>
        <w:tblInd w:w="-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540"/>
        <w:gridCol w:w="1375"/>
        <w:gridCol w:w="709"/>
        <w:gridCol w:w="1509"/>
        <w:gridCol w:w="851"/>
        <w:gridCol w:w="992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51"/>
        <w:gridCol w:w="564"/>
      </w:tblGrid>
      <w:tr w:rsidR="00A45CF8" w:rsidRPr="00A45CF8" w:rsidTr="00A45CF8">
        <w:trPr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№</w:t>
            </w:r>
          </w:p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gram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п</w:t>
            </w:r>
            <w:proofErr w:type="gram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/п</w:t>
            </w:r>
          </w:p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3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Наименование мероприятия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Сроки </w:t>
            </w:r>
            <w:proofErr w:type="spellStart"/>
            <w:proofErr w:type="gram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реали-зации</w:t>
            </w:r>
            <w:proofErr w:type="spellEnd"/>
            <w:proofErr w:type="gramEnd"/>
          </w:p>
        </w:tc>
        <w:tc>
          <w:tcPr>
            <w:tcW w:w="1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Участник программы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Источники </w:t>
            </w:r>
            <w:proofErr w:type="spellStart"/>
            <w:proofErr w:type="gram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финанси-рования</w:t>
            </w:r>
            <w:proofErr w:type="spellEnd"/>
            <w:proofErr w:type="gram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Сумма расходов, всего</w:t>
            </w:r>
          </w:p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(тыс. руб.)</w:t>
            </w:r>
          </w:p>
        </w:tc>
        <w:tc>
          <w:tcPr>
            <w:tcW w:w="8486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в том числе по годам реализации подпрограммы:</w:t>
            </w:r>
          </w:p>
        </w:tc>
      </w:tr>
      <w:tr w:rsidR="00A45CF8" w:rsidRPr="00A45CF8" w:rsidTr="00A45CF8">
        <w:trPr>
          <w:jc w:val="center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2022</w:t>
            </w: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2023</w:t>
            </w: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ind w:left="-57" w:right="-31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2026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2027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2028</w:t>
            </w:r>
          </w:p>
        </w:tc>
      </w:tr>
      <w:tr w:rsidR="00A45CF8" w:rsidRPr="00A45CF8" w:rsidTr="00A45CF8">
        <w:trPr>
          <w:trHeight w:val="6179"/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E424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2014-202</w:t>
            </w:r>
            <w:r w:rsidR="00E424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Отдел социальной защиты населения администрации Думиничского муниципального округа, МКУК «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ценрализованная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библиотечная система, МКУ ДО «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детская школа искусств», отдел образования и молодежной политики администрации Думиничского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муниципального округа,</w:t>
            </w:r>
            <w:r w:rsidRPr="00A45C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ar-SA"/>
              </w:rPr>
              <w:t xml:space="preserve"> </w:t>
            </w:r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«МКОУ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ДО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«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>Спортивная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ar-SA"/>
              </w:rPr>
              <w:t xml:space="preserve"> школа «Заря» </w:t>
            </w: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Бюджет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2795,127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45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323,602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306,00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450,000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A45C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E424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2014-202</w:t>
            </w:r>
            <w:r w:rsidR="00E424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Отдел социальной защиты населения администрации 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Бюджет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401,821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14,784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38,659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43,00</w:t>
            </w: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A45CF8" w:rsidRPr="00A45CF8" w:rsidTr="00A45C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Расходы на повышение уровня доступности приоритетных объектов и услуг в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E424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>2014-202</w:t>
            </w:r>
            <w:r w:rsidR="00E424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Отдел образования администрации 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Областной бюджет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2720</w:t>
            </w: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val="en-US"/>
              </w:rPr>
              <w:t>917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297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1583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A45CF8">
        <w:trPr>
          <w:jc w:val="center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Расходы на приобретение средств реабилитации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E424A6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2014-202</w:t>
            </w:r>
            <w:r w:rsidR="00E424A6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8</w:t>
            </w: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 годы</w:t>
            </w:r>
          </w:p>
        </w:tc>
        <w:tc>
          <w:tcPr>
            <w:tcW w:w="1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Отдел социальной защиты населения Думиничского муниципального округа, МКУК «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центральная библиотечная система», МКУК «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Думиничская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централизованная клубная система»,</w:t>
            </w:r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«МКОУ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ДО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«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Детско-юношеская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спортивная школа «Заря»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Думиничского муниципального округа</w:t>
            </w:r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, </w:t>
            </w:r>
            <w:r w:rsidRPr="00A45CF8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администрация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Бюджет 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Думиничского муниципального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463</w:t>
            </w:r>
            <w:r w:rsidRPr="00A45CF8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,</w:t>
            </w:r>
            <w:r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</w:rPr>
              <w:t>496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5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sz w:val="24"/>
          <w:szCs w:val="24"/>
          <w:lang w:val="en-US"/>
        </w:rPr>
      </w:pPr>
    </w:p>
    <w:p w:rsidR="000516B2" w:rsidRDefault="000516B2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  <w:lang w:val="en-US"/>
        </w:rPr>
      </w:pP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414BB4" w:rsidRDefault="00414BB4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D16FBA" w:rsidRDefault="00D16FBA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BF6F45" w:rsidRDefault="00BF6F45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903148" w:rsidRDefault="0090314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B70F27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</w:p>
    <w:p w:rsidR="00A45CF8" w:rsidRDefault="00A45CF8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  <w:r w:rsidR="00715D20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 xml:space="preserve"> к постановлению администрации </w:t>
      </w:r>
    </w:p>
    <w:p w:rsidR="00A45CF8" w:rsidRDefault="00A45CF8" w:rsidP="00A45CF8">
      <w:pPr>
        <w:widowControl w:val="0"/>
        <w:autoSpaceDE w:val="0"/>
        <w:autoSpaceDN w:val="0"/>
        <w:adjustRightInd w:val="0"/>
        <w:spacing w:after="0"/>
        <w:ind w:right="-31"/>
        <w:jc w:val="right"/>
        <w:outlineLvl w:val="1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Думиничкого</w:t>
      </w:r>
      <w:proofErr w:type="spellEnd"/>
      <w:r>
        <w:rPr>
          <w:rFonts w:ascii="Times New Roman" w:hAnsi="Times New Roman" w:cs="Times New Roman"/>
        </w:rPr>
        <w:t xml:space="preserve"> муниципального округа  от «</w:t>
      </w:r>
      <w:r w:rsidR="00715D20">
        <w:rPr>
          <w:rFonts w:ascii="Times New Roman" w:hAnsi="Times New Roman" w:cs="Times New Roman"/>
        </w:rPr>
        <w:t>30</w:t>
      </w:r>
      <w:r>
        <w:rPr>
          <w:rFonts w:ascii="Times New Roman" w:hAnsi="Times New Roman" w:cs="Times New Roman"/>
        </w:rPr>
        <w:t>»__</w:t>
      </w:r>
      <w:r w:rsidR="00715D20" w:rsidRPr="00715D20">
        <w:rPr>
          <w:rFonts w:ascii="Times New Roman" w:hAnsi="Times New Roman" w:cs="Times New Roman"/>
          <w:u w:val="single"/>
        </w:rPr>
        <w:t>04</w:t>
      </w:r>
      <w:r>
        <w:rPr>
          <w:rFonts w:ascii="Times New Roman" w:hAnsi="Times New Roman" w:cs="Times New Roman"/>
        </w:rPr>
        <w:t>____</w:t>
      </w:r>
      <w:bookmarkStart w:id="1" w:name="_GoBack"/>
      <w:bookmarkEnd w:id="1"/>
      <w:r>
        <w:rPr>
          <w:rFonts w:ascii="Times New Roman" w:hAnsi="Times New Roman" w:cs="Times New Roman"/>
        </w:rPr>
        <w:t>2026 №_</w:t>
      </w:r>
      <w:r w:rsidR="00715D20" w:rsidRPr="00715D20">
        <w:rPr>
          <w:rFonts w:ascii="Times New Roman" w:hAnsi="Times New Roman" w:cs="Times New Roman"/>
          <w:u w:val="single"/>
        </w:rPr>
        <w:t>277</w:t>
      </w:r>
      <w:r>
        <w:rPr>
          <w:rFonts w:ascii="Times New Roman" w:hAnsi="Times New Roman" w:cs="Times New Roman"/>
        </w:rPr>
        <w:t>_</w:t>
      </w:r>
    </w:p>
    <w:p w:rsidR="001154BD" w:rsidRDefault="001154BD" w:rsidP="000516B2">
      <w:pPr>
        <w:widowControl w:val="0"/>
        <w:autoSpaceDE w:val="0"/>
        <w:autoSpaceDN w:val="0"/>
        <w:adjustRightInd w:val="0"/>
        <w:spacing w:after="0"/>
        <w:ind w:right="-172"/>
        <w:jc w:val="right"/>
        <w:outlineLvl w:val="1"/>
        <w:rPr>
          <w:rFonts w:ascii="Times New Roman" w:hAnsi="Times New Roman" w:cs="Times New Roman"/>
        </w:rPr>
      </w:pPr>
    </w:p>
    <w:p w:rsidR="00A45CF8" w:rsidRPr="00A45CF8" w:rsidRDefault="00A45CF8" w:rsidP="00662433">
      <w:pPr>
        <w:widowControl w:val="0"/>
        <w:autoSpaceDE w:val="0"/>
        <w:autoSpaceDN w:val="0"/>
        <w:adjustRightInd w:val="0"/>
        <w:spacing w:after="0"/>
        <w:jc w:val="right"/>
        <w:outlineLvl w:val="1"/>
        <w:rPr>
          <w:rFonts w:ascii="Times New Roman" w:eastAsia="Calibri" w:hAnsi="Times New Roman" w:cs="Times New Roman"/>
        </w:rPr>
      </w:pPr>
      <w:r w:rsidRPr="00A45CF8">
        <w:rPr>
          <w:rFonts w:ascii="Times New Roman" w:eastAsia="Calibri" w:hAnsi="Times New Roman" w:cs="Times New Roman"/>
        </w:rPr>
        <w:t>Приложение 3</w:t>
      </w:r>
    </w:p>
    <w:p w:rsidR="00A45CF8" w:rsidRPr="00A45CF8" w:rsidRDefault="00A45CF8" w:rsidP="00A45C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5CF8">
        <w:rPr>
          <w:rFonts w:ascii="Times New Roman" w:eastAsia="Calibri" w:hAnsi="Times New Roman" w:cs="Times New Roman"/>
          <w:sz w:val="24"/>
          <w:szCs w:val="24"/>
          <w:lang w:eastAsia="ar-SA"/>
        </w:rPr>
        <w:t xml:space="preserve">к муниципальной программе </w:t>
      </w:r>
      <w:r w:rsidRPr="00A45CF8">
        <w:rPr>
          <w:rFonts w:ascii="Times New Roman" w:eastAsia="Calibri" w:hAnsi="Times New Roman" w:cs="Times New Roman"/>
          <w:sz w:val="24"/>
          <w:szCs w:val="24"/>
        </w:rPr>
        <w:t>Думиничского муниципального округа</w:t>
      </w:r>
    </w:p>
    <w:p w:rsidR="00A45CF8" w:rsidRPr="00A45CF8" w:rsidRDefault="00A45CF8" w:rsidP="00A45CF8">
      <w:pPr>
        <w:widowControl w:val="0"/>
        <w:suppressAutoHyphens/>
        <w:autoSpaceDE w:val="0"/>
        <w:autoSpaceDN w:val="0"/>
        <w:adjustRightInd w:val="0"/>
        <w:spacing w:after="0" w:line="240" w:lineRule="auto"/>
        <w:ind w:right="-31"/>
        <w:jc w:val="right"/>
        <w:rPr>
          <w:rFonts w:ascii="Times New Roman" w:eastAsia="Calibri" w:hAnsi="Times New Roman" w:cs="Times New Roman"/>
          <w:sz w:val="24"/>
          <w:szCs w:val="24"/>
          <w:lang w:eastAsia="ar-SA"/>
        </w:rPr>
      </w:pPr>
      <w:r w:rsidRPr="00A45CF8">
        <w:rPr>
          <w:rFonts w:ascii="Times New Roman" w:eastAsia="Calibri" w:hAnsi="Times New Roman" w:cs="Times New Roman"/>
          <w:sz w:val="24"/>
          <w:szCs w:val="24"/>
          <w:lang w:eastAsia="ar-SA"/>
        </w:rPr>
        <w:t>«</w:t>
      </w:r>
      <w:r w:rsidRPr="00A45CF8">
        <w:rPr>
          <w:rFonts w:ascii="Times New Roman" w:eastAsia="Calibri" w:hAnsi="Times New Roman" w:cs="Times New Roman"/>
          <w:sz w:val="24"/>
          <w:szCs w:val="24"/>
        </w:rPr>
        <w:t xml:space="preserve">Доступная среда в </w:t>
      </w:r>
      <w:proofErr w:type="spellStart"/>
      <w:r w:rsidRPr="00A45CF8">
        <w:rPr>
          <w:rFonts w:ascii="Times New Roman" w:eastAsia="Calibri" w:hAnsi="Times New Roman" w:cs="Times New Roman"/>
          <w:sz w:val="24"/>
          <w:szCs w:val="24"/>
        </w:rPr>
        <w:t>Думиничском</w:t>
      </w:r>
      <w:proofErr w:type="spellEnd"/>
      <w:r w:rsidRPr="00A45CF8">
        <w:rPr>
          <w:rFonts w:ascii="Times New Roman" w:eastAsia="Calibri" w:hAnsi="Times New Roman" w:cs="Times New Roman"/>
          <w:sz w:val="24"/>
          <w:szCs w:val="24"/>
        </w:rPr>
        <w:t xml:space="preserve"> муниципальном округе</w:t>
      </w:r>
      <w:r w:rsidRPr="00A45CF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A45CF8" w:rsidRPr="00A45CF8" w:rsidRDefault="00A45CF8" w:rsidP="00A45CF8">
      <w:pPr>
        <w:widowControl w:val="0"/>
        <w:autoSpaceDE w:val="0"/>
        <w:autoSpaceDN w:val="0"/>
        <w:adjustRightInd w:val="0"/>
        <w:ind w:right="-739"/>
        <w:jc w:val="right"/>
        <w:rPr>
          <w:rFonts w:ascii="Calibri" w:eastAsia="Calibri" w:hAnsi="Calibri" w:cs="Times New Roman"/>
        </w:rPr>
      </w:pPr>
    </w:p>
    <w:p w:rsidR="00A45CF8" w:rsidRPr="00A45CF8" w:rsidRDefault="00A45CF8" w:rsidP="00A45CF8">
      <w:pPr>
        <w:widowControl w:val="0"/>
        <w:autoSpaceDE w:val="0"/>
        <w:autoSpaceDN w:val="0"/>
        <w:adjustRightInd w:val="0"/>
        <w:ind w:right="-739"/>
        <w:jc w:val="right"/>
        <w:rPr>
          <w:rFonts w:ascii="Calibri" w:eastAsia="Calibri" w:hAnsi="Calibri" w:cs="Times New Roman"/>
        </w:rPr>
      </w:pPr>
    </w:p>
    <w:p w:rsidR="00A45CF8" w:rsidRPr="00A45CF8" w:rsidRDefault="00A45CF8" w:rsidP="00A45CF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5CF8">
        <w:rPr>
          <w:rFonts w:ascii="Times New Roman" w:eastAsia="Times New Roman" w:hAnsi="Times New Roman" w:cs="Times New Roman"/>
          <w:b/>
          <w:bCs/>
          <w:lang w:eastAsia="ar-SA"/>
        </w:rPr>
        <w:t>ОБОСНОВАНИЕ</w:t>
      </w:r>
    </w:p>
    <w:p w:rsidR="00A45CF8" w:rsidRPr="00A45CF8" w:rsidRDefault="00A45CF8" w:rsidP="00A45CF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5CF8">
        <w:rPr>
          <w:rFonts w:ascii="Times New Roman" w:eastAsia="Times New Roman" w:hAnsi="Times New Roman" w:cs="Times New Roman"/>
          <w:b/>
          <w:bCs/>
          <w:lang w:eastAsia="ar-SA"/>
        </w:rPr>
        <w:t>ОБЪЕМА ФИНАНСОВЫХ РЕСУРСОВ, НЕОБХОДИМЫХ ДЛЯ РЕАЛИЗАЦИИ</w:t>
      </w:r>
    </w:p>
    <w:p w:rsidR="00A45CF8" w:rsidRPr="00A45CF8" w:rsidRDefault="00A45CF8" w:rsidP="00A45CF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lang w:eastAsia="ar-SA"/>
        </w:rPr>
      </w:pPr>
      <w:r w:rsidRPr="00A45CF8">
        <w:rPr>
          <w:rFonts w:ascii="Times New Roman" w:eastAsia="Times New Roman" w:hAnsi="Times New Roman" w:cs="Times New Roman"/>
          <w:b/>
          <w:bCs/>
          <w:lang w:eastAsia="ar-SA"/>
        </w:rPr>
        <w:t>МУНИЦИПАЛЬНОЙ ПРОГРАММЫ</w:t>
      </w:r>
    </w:p>
    <w:p w:rsidR="00A45CF8" w:rsidRPr="00A45CF8" w:rsidRDefault="00A45CF8" w:rsidP="00A45CF8">
      <w:pPr>
        <w:widowControl w:val="0"/>
        <w:suppressAutoHyphens/>
        <w:autoSpaceDE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ar-SA"/>
        </w:rPr>
      </w:pPr>
    </w:p>
    <w:p w:rsidR="00A45CF8" w:rsidRPr="00A45CF8" w:rsidRDefault="00A45CF8" w:rsidP="00A45CF8">
      <w:pPr>
        <w:widowControl w:val="0"/>
        <w:suppressAutoHyphens/>
        <w:autoSpaceDE w:val="0"/>
        <w:spacing w:after="0" w:line="240" w:lineRule="auto"/>
        <w:ind w:firstLine="720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A45CF8">
        <w:rPr>
          <w:rFonts w:ascii="Times New Roman" w:eastAsia="Times New Roman" w:hAnsi="Times New Roman" w:cs="Times New Roman"/>
          <w:sz w:val="20"/>
          <w:szCs w:val="20"/>
          <w:lang w:eastAsia="ar-SA"/>
        </w:rPr>
        <w:t>(тыс. руб.)</w:t>
      </w:r>
    </w:p>
    <w:tbl>
      <w:tblPr>
        <w:tblW w:w="14381" w:type="dxa"/>
        <w:jc w:val="center"/>
        <w:tblInd w:w="557" w:type="dxa"/>
        <w:tblLayout w:type="fixed"/>
        <w:tblCellMar>
          <w:left w:w="75" w:type="dxa"/>
          <w:right w:w="75" w:type="dxa"/>
        </w:tblCellMar>
        <w:tblLook w:val="00A0" w:firstRow="1" w:lastRow="0" w:firstColumn="1" w:lastColumn="0" w:noHBand="0" w:noVBand="0"/>
      </w:tblPr>
      <w:tblGrid>
        <w:gridCol w:w="537"/>
        <w:gridCol w:w="1760"/>
        <w:gridCol w:w="650"/>
        <w:gridCol w:w="693"/>
        <w:gridCol w:w="694"/>
        <w:gridCol w:w="851"/>
        <w:gridCol w:w="850"/>
        <w:gridCol w:w="709"/>
        <w:gridCol w:w="709"/>
        <w:gridCol w:w="850"/>
        <w:gridCol w:w="851"/>
        <w:gridCol w:w="992"/>
        <w:gridCol w:w="851"/>
        <w:gridCol w:w="992"/>
        <w:gridCol w:w="833"/>
        <w:gridCol w:w="851"/>
        <w:gridCol w:w="708"/>
      </w:tblGrid>
      <w:tr w:rsidR="00A45CF8" w:rsidRPr="00A45CF8" w:rsidTr="00662433">
        <w:trPr>
          <w:jc w:val="center"/>
        </w:trPr>
        <w:tc>
          <w:tcPr>
            <w:tcW w:w="5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N</w:t>
            </w:r>
          </w:p>
        </w:tc>
        <w:tc>
          <w:tcPr>
            <w:tcW w:w="17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Наименование показателей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</w:r>
            <w:hyperlink r:id="rId7" w:anchor="Par556" w:history="1">
              <w:r w:rsidRPr="00A45CF8">
                <w:rPr>
                  <w:rFonts w:ascii="Times New Roman" w:eastAsia="Times New Roman" w:hAnsi="Times New Roman" w:cs="Times New Roman"/>
                  <w:color w:val="0000FF"/>
                  <w:sz w:val="20"/>
                  <w:szCs w:val="20"/>
                  <w:u w:val="single"/>
                  <w:lang w:eastAsia="ar-SA"/>
                </w:rPr>
                <w:t>&lt;*&gt;</w:t>
              </w:r>
            </w:hyperlink>
          </w:p>
        </w:tc>
        <w:tc>
          <w:tcPr>
            <w:tcW w:w="1208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Значения по годам реализации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7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2014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2015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2019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</w:tr>
      <w:tr w:rsidR="00A45CF8" w:rsidRPr="00A45CF8" w:rsidTr="00662433">
        <w:trPr>
          <w:jc w:val="center"/>
        </w:trPr>
        <w:tc>
          <w:tcPr>
            <w:tcW w:w="14381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Доступная среда в </w:t>
            </w:r>
            <w:proofErr w:type="spellStart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Думиничском</w:t>
            </w:r>
            <w:proofErr w:type="spellEnd"/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муниципальном округе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установка пандусов, поручней, средств ориентации для инвалидов по зрению и слуху, расширение дверных проемов и др. для доступности к приоритетным объектам и услугам в приоритетных сферах жизнедеятельности инвалидов и других МГН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бюджета, итого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Процессные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trHeight w:val="7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trHeight w:val="70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95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45,07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480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191, 364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447,210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206,881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323,602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306,00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450,00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widowControl w:val="0"/>
              <w:suppressAutoHyphens/>
              <w:autoSpaceDE w:val="0"/>
              <w:spacing w:after="0" w:line="240" w:lineRule="auto"/>
              <w:ind w:left="6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Организация и проведение для инвалидов  мероприятий, посвященных Международному дню инвалидов.</w:t>
            </w:r>
          </w:p>
          <w:p w:rsidR="00A45CF8" w:rsidRPr="00A45CF8" w:rsidRDefault="00A45CF8" w:rsidP="00A45CF8">
            <w:pPr>
              <w:spacing w:line="240" w:lineRule="atLeast"/>
              <w:ind w:left="67" w:hanging="6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местного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</w:t>
            </w: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10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14,93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21,17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28,83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14,784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35,49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38,659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37,959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41,999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43,00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50,00</w:t>
            </w: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Расходы на повышение уровня доступности приоритетных объектов и услуг в приоритетных сферах жизнедеятельности инвалидов и других маломобильных групп населения в рамках реализации государственной программы Калужской области «Доступная среда в Калужской области»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297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областного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бюджета, итого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297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840,3</w:t>
            </w: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lastRenderedPageBreak/>
              <w:t>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lastRenderedPageBreak/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- средства областного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840,362</w:t>
            </w: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297,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val="en-US" w:eastAsia="ar-SA"/>
              </w:rPr>
              <w:t>285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1583,27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trHeight w:val="2708"/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Расходы на приобретение средств реабилитации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для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proofErr w:type="gramStart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повышение</w:t>
            </w:r>
            <w:proofErr w:type="gramEnd"/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 уровня доступности приоритетных объектов и услуг в приоритетных сферах жизнедеятельности инвалидов и других маломобильных групп населения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средства местного</w:t>
            </w:r>
          </w:p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бюджета,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6624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6624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662433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662433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2433" w:rsidRDefault="00662433" w:rsidP="0066243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662433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662433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Процессные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ресурсов, итого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Действующие расходные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обязательства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 xml:space="preserve">Объем финансовых        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ресурсов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after="0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В том числе: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A45CF8" w:rsidRPr="00A45CF8" w:rsidTr="00662433">
        <w:trPr>
          <w:jc w:val="center"/>
        </w:trPr>
        <w:tc>
          <w:tcPr>
            <w:tcW w:w="5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- средства местного</w:t>
            </w: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br/>
              <w:t>бюджета</w:t>
            </w:r>
          </w:p>
        </w:tc>
        <w:tc>
          <w:tcPr>
            <w:tcW w:w="6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208,83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19,469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pacing w:line="240" w:lineRule="auto"/>
              <w:jc w:val="center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A45CF8">
              <w:rPr>
                <w:rFonts w:ascii="Times New Roman" w:eastAsia="Calibri" w:hAnsi="Times New Roman" w:cs="Times New Roman"/>
                <w:sz w:val="20"/>
                <w:szCs w:val="20"/>
              </w:rPr>
              <w:t>49,314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34,70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 w:rsidRPr="00A45CF8"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24,50</w:t>
            </w:r>
          </w:p>
        </w:tc>
        <w:tc>
          <w:tcPr>
            <w:tcW w:w="8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5CF8" w:rsidRPr="00A45CF8" w:rsidRDefault="00662433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  <w:t>126,683</w:t>
            </w: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5CF8" w:rsidRPr="00A45CF8" w:rsidRDefault="00A45CF8" w:rsidP="00A45CF8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0516B2" w:rsidRPr="000516B2" w:rsidRDefault="000516B2" w:rsidP="00A616A6">
      <w:pPr>
        <w:widowControl w:val="0"/>
        <w:suppressAutoHyphens/>
        <w:autoSpaceDE w:val="0"/>
        <w:spacing w:after="0" w:line="240" w:lineRule="auto"/>
        <w:ind w:right="-52"/>
        <w:jc w:val="both"/>
        <w:rPr>
          <w:rFonts w:ascii="Times New Roman" w:hAnsi="Times New Roman" w:cs="Times New Roman"/>
          <w:lang w:val="en-US"/>
        </w:rPr>
      </w:pPr>
    </w:p>
    <w:sectPr w:rsidR="000516B2" w:rsidRPr="000516B2" w:rsidSect="006A14DF">
      <w:pgSz w:w="16838" w:h="11906" w:orient="landscape"/>
      <w:pgMar w:top="426" w:right="820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6B49BD"/>
    <w:multiLevelType w:val="hybridMultilevel"/>
    <w:tmpl w:val="A9D00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5F2"/>
    <w:rsid w:val="00010051"/>
    <w:rsid w:val="00011E99"/>
    <w:rsid w:val="00014088"/>
    <w:rsid w:val="000516B2"/>
    <w:rsid w:val="00056A59"/>
    <w:rsid w:val="000677E1"/>
    <w:rsid w:val="000A569E"/>
    <w:rsid w:val="000A7FFA"/>
    <w:rsid w:val="000F0E6C"/>
    <w:rsid w:val="001154BD"/>
    <w:rsid w:val="0011749D"/>
    <w:rsid w:val="00120C64"/>
    <w:rsid w:val="001449FB"/>
    <w:rsid w:val="00150691"/>
    <w:rsid w:val="00197AAB"/>
    <w:rsid w:val="001B100D"/>
    <w:rsid w:val="002A0B34"/>
    <w:rsid w:val="002D3BE5"/>
    <w:rsid w:val="002E5DE1"/>
    <w:rsid w:val="002F3AFF"/>
    <w:rsid w:val="002F6B27"/>
    <w:rsid w:val="003505F2"/>
    <w:rsid w:val="00354ADE"/>
    <w:rsid w:val="003712B9"/>
    <w:rsid w:val="003F35F6"/>
    <w:rsid w:val="003F6022"/>
    <w:rsid w:val="00404833"/>
    <w:rsid w:val="00414BB4"/>
    <w:rsid w:val="00437812"/>
    <w:rsid w:val="004539F4"/>
    <w:rsid w:val="00456A41"/>
    <w:rsid w:val="00481C5D"/>
    <w:rsid w:val="004935C9"/>
    <w:rsid w:val="004A6509"/>
    <w:rsid w:val="004E0EE9"/>
    <w:rsid w:val="004E3BFD"/>
    <w:rsid w:val="004E4419"/>
    <w:rsid w:val="005855D5"/>
    <w:rsid w:val="005A4092"/>
    <w:rsid w:val="005A58C1"/>
    <w:rsid w:val="005E37FB"/>
    <w:rsid w:val="005E5BC5"/>
    <w:rsid w:val="005F630A"/>
    <w:rsid w:val="006272A2"/>
    <w:rsid w:val="00631E66"/>
    <w:rsid w:val="00662433"/>
    <w:rsid w:val="0068436E"/>
    <w:rsid w:val="006A14DF"/>
    <w:rsid w:val="006D0387"/>
    <w:rsid w:val="006D7D7A"/>
    <w:rsid w:val="006E1BAC"/>
    <w:rsid w:val="006E60D6"/>
    <w:rsid w:val="006F5A2D"/>
    <w:rsid w:val="00707FF3"/>
    <w:rsid w:val="00715D20"/>
    <w:rsid w:val="00725054"/>
    <w:rsid w:val="007468AF"/>
    <w:rsid w:val="00750CD8"/>
    <w:rsid w:val="007732E7"/>
    <w:rsid w:val="007B38DF"/>
    <w:rsid w:val="007C2BF1"/>
    <w:rsid w:val="008000E1"/>
    <w:rsid w:val="008215B9"/>
    <w:rsid w:val="008270A8"/>
    <w:rsid w:val="00846335"/>
    <w:rsid w:val="0085069F"/>
    <w:rsid w:val="00867AD8"/>
    <w:rsid w:val="00882E49"/>
    <w:rsid w:val="008932E0"/>
    <w:rsid w:val="00896898"/>
    <w:rsid w:val="00903148"/>
    <w:rsid w:val="00971D29"/>
    <w:rsid w:val="009C35C3"/>
    <w:rsid w:val="00A26218"/>
    <w:rsid w:val="00A36503"/>
    <w:rsid w:val="00A45BAB"/>
    <w:rsid w:val="00A45CF8"/>
    <w:rsid w:val="00A47CFE"/>
    <w:rsid w:val="00A616A6"/>
    <w:rsid w:val="00AA01EE"/>
    <w:rsid w:val="00AA4618"/>
    <w:rsid w:val="00AA6CC6"/>
    <w:rsid w:val="00AE568D"/>
    <w:rsid w:val="00B516E4"/>
    <w:rsid w:val="00B70F27"/>
    <w:rsid w:val="00B8024F"/>
    <w:rsid w:val="00B941B7"/>
    <w:rsid w:val="00B9664F"/>
    <w:rsid w:val="00BF6F45"/>
    <w:rsid w:val="00C82A93"/>
    <w:rsid w:val="00CD6E07"/>
    <w:rsid w:val="00D16FBA"/>
    <w:rsid w:val="00E424A6"/>
    <w:rsid w:val="00EA1DDE"/>
    <w:rsid w:val="00EB4843"/>
    <w:rsid w:val="00EE0E49"/>
    <w:rsid w:val="00F26497"/>
    <w:rsid w:val="00F63E3A"/>
    <w:rsid w:val="00F73F00"/>
    <w:rsid w:val="00FC12E5"/>
    <w:rsid w:val="00FE0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06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5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05F2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3505F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3505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5F2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516B2"/>
    <w:pPr>
      <w:suppressAutoHyphens/>
      <w:autoSpaceDE w:val="0"/>
      <w:spacing w:after="0" w:line="240" w:lineRule="auto"/>
    </w:pPr>
    <w:rPr>
      <w:rFonts w:ascii="Arial" w:eastAsia="Times New Roman" w:hAnsi="Arial" w:cs="Arial"/>
      <w:sz w:val="20"/>
      <w:szCs w:val="20"/>
      <w:lang w:eastAsia="ar-SA"/>
    </w:rPr>
  </w:style>
  <w:style w:type="character" w:styleId="a6">
    <w:name w:val="Hyperlink"/>
    <w:semiHidden/>
    <w:rsid w:val="000516B2"/>
    <w:rPr>
      <w:rFonts w:cs="Times New Roman"/>
      <w:color w:val="0000FF"/>
      <w:u w:val="single"/>
    </w:rPr>
  </w:style>
  <w:style w:type="table" w:customStyle="1" w:styleId="1">
    <w:name w:val="Сетка таблицы1"/>
    <w:basedOn w:val="a1"/>
    <w:next w:val="a3"/>
    <w:uiPriority w:val="59"/>
    <w:rsid w:val="000677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file:///C:\Documents%20and%20Settings\Admin\&#1056;&#1072;&#1073;&#1086;&#1095;&#1080;&#1081;%20&#1089;&#1090;&#1086;&#1083;\&#1053;&#1086;&#1074;&#1099;&#1081;%20&#1087;&#1086;&#1088;&#1103;&#1076;&#1086;&#1082;%20&#1087;&#1088;&#1086;&#1075;&#1088;&#1072;&#1084;&#1084;&#1099;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10</Pages>
  <Words>1633</Words>
  <Characters>9310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Администратор безопасности</cp:lastModifiedBy>
  <cp:revision>11</cp:revision>
  <cp:lastPrinted>2026-04-29T11:21:00Z</cp:lastPrinted>
  <dcterms:created xsi:type="dcterms:W3CDTF">2024-01-31T10:53:00Z</dcterms:created>
  <dcterms:modified xsi:type="dcterms:W3CDTF">2026-05-04T10:46:00Z</dcterms:modified>
</cp:coreProperties>
</file>